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before="0" w:beforeAutospacing="0" w:after="0" w:afterAutospacing="0" w:line="339" w:lineRule="auto"/>
        <w:jc w:val="center"/>
        <w:textAlignment w:val="auto"/>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before="0" w:beforeAutospacing="0" w:after="0" w:afterAutospacing="0" w:line="339" w:lineRule="auto"/>
        <w:jc w:val="center"/>
        <w:textAlignment w:val="auto"/>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before="0" w:beforeAutospacing="0" w:after="0" w:afterAutospacing="0" w:line="339" w:lineRule="auto"/>
        <w:jc w:val="center"/>
        <w:textAlignment w:val="auto"/>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before="0" w:beforeAutospacing="0" w:after="0" w:afterAutospacing="0" w:line="339" w:lineRule="auto"/>
        <w:jc w:val="both"/>
        <w:textAlignment w:val="auto"/>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bookmarkStart w:id="0" w:name="_GoBack"/>
      <w:bookmarkEnd w:id="0"/>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附件1</w:t>
      </w:r>
    </w:p>
    <w:p>
      <w:pPr>
        <w:keepNext w:val="0"/>
        <w:keepLines w:val="0"/>
        <w:pageBreakBefore w:val="0"/>
        <w:widowControl/>
        <w:kinsoku/>
        <w:wordWrap/>
        <w:overflowPunct/>
        <w:topLinePunct w:val="0"/>
        <w:autoSpaceDE/>
        <w:autoSpaceDN/>
        <w:bidi w:val="0"/>
        <w:adjustRightInd/>
        <w:spacing w:before="0" w:beforeAutospacing="0" w:after="0" w:afterAutospacing="0" w:line="339" w:lineRule="auto"/>
        <w:jc w:val="center"/>
        <w:textAlignment w:val="auto"/>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“诵中华经典，做有德青年”</w:t>
      </w:r>
      <w:r>
        <w:rPr>
          <w:rFonts w:hint="default" w:ascii="Times New Roman" w:hAnsi="Times New Roman" w:eastAsia="仿宋_GB2312" w:cs="Times New Roman"/>
          <w:b/>
          <w:bCs/>
          <w:kern w:val="0"/>
          <w:sz w:val="32"/>
          <w:szCs w:val="32"/>
          <w:lang w:val="en-US" w:eastAsia="zh-CN" w:bidi="ar-SA"/>
        </w:rPr>
        <w:t>活动评分标准</w:t>
      </w:r>
    </w:p>
    <w:tbl>
      <w:tblPr>
        <w:tblStyle w:val="2"/>
        <w:tblW w:w="9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5957"/>
        <w:gridCol w:w="77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515" w:type="dxa"/>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rPr>
              <w:t>主要方面</w:t>
            </w:r>
          </w:p>
        </w:tc>
        <w:tc>
          <w:tcPr>
            <w:tcW w:w="5957" w:type="dxa"/>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rPr>
              <w:t>得分点</w:t>
            </w:r>
          </w:p>
        </w:tc>
        <w:tc>
          <w:tcPr>
            <w:tcW w:w="778" w:type="dxa"/>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rPr>
              <w:t>得分</w:t>
            </w:r>
          </w:p>
        </w:tc>
        <w:tc>
          <w:tcPr>
            <w:tcW w:w="855" w:type="dxa"/>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b/>
                <w:kern w:val="2"/>
                <w:sz w:val="32"/>
                <w:szCs w:val="32"/>
                <w:lang w:eastAsia="zh-CN"/>
              </w:rPr>
            </w:pPr>
            <w:r>
              <w:rPr>
                <w:rFonts w:hint="default" w:ascii="Times New Roman" w:hAnsi="Times New Roman" w:eastAsia="仿宋_GB2312" w:cs="Times New Roman"/>
                <w:b/>
                <w:kern w:val="2"/>
                <w:sz w:val="32"/>
                <w:szCs w:val="32"/>
                <w:lang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515" w:type="dxa"/>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内容</w:t>
            </w:r>
          </w:p>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val="en-US" w:eastAsia="zh-CN"/>
              </w:rPr>
              <w:t>15</w:t>
            </w:r>
            <w:r>
              <w:rPr>
                <w:rFonts w:hint="default" w:ascii="Times New Roman" w:hAnsi="Times New Roman" w:eastAsia="仿宋_GB2312" w:cs="Times New Roman"/>
                <w:kern w:val="2"/>
                <w:sz w:val="32"/>
                <w:szCs w:val="32"/>
              </w:rPr>
              <w:t>分）</w:t>
            </w:r>
          </w:p>
        </w:tc>
        <w:tc>
          <w:tcPr>
            <w:tcW w:w="5957" w:type="dxa"/>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主题鲜明，</w:t>
            </w:r>
            <w:r>
              <w:rPr>
                <w:rFonts w:hint="default" w:ascii="Times New Roman" w:hAnsi="Times New Roman" w:eastAsia="仿宋_GB2312" w:cs="Times New Roman"/>
                <w:kern w:val="2"/>
                <w:sz w:val="32"/>
                <w:szCs w:val="32"/>
                <w:lang w:eastAsia="zh-CN"/>
              </w:rPr>
              <w:t>内容为中华经典爱国诗歌以及经典文学著作片段或国学经典文章片段。</w:t>
            </w:r>
          </w:p>
        </w:tc>
        <w:tc>
          <w:tcPr>
            <w:tcW w:w="778" w:type="dxa"/>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节目形式</w:t>
            </w:r>
          </w:p>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40分）</w:t>
            </w:r>
          </w:p>
        </w:tc>
        <w:tc>
          <w:tcPr>
            <w:tcW w:w="5957" w:type="dxa"/>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形式灵活新颖，令人耳目一新。</w:t>
            </w:r>
          </w:p>
        </w:tc>
        <w:tc>
          <w:tcPr>
            <w:tcW w:w="778" w:type="dxa"/>
            <w:vMerge w:val="restart"/>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1515" w:type="dxa"/>
            <w:vMerge w:val="continue"/>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c>
          <w:tcPr>
            <w:tcW w:w="5957" w:type="dxa"/>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配乐与诵读诗篇意境吻合，节奏和谐。</w:t>
            </w:r>
          </w:p>
        </w:tc>
        <w:tc>
          <w:tcPr>
            <w:tcW w:w="778" w:type="dxa"/>
            <w:vMerge w:val="continue"/>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515" w:type="dxa"/>
            <w:vMerge w:val="continue"/>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c>
          <w:tcPr>
            <w:tcW w:w="5957" w:type="dxa"/>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仪态大方自然、表演到位</w:t>
            </w:r>
            <w:r>
              <w:rPr>
                <w:rFonts w:hint="default" w:ascii="Times New Roman" w:hAnsi="Times New Roman" w:eastAsia="仿宋_GB2312" w:cs="Times New Roman"/>
                <w:kern w:val="2"/>
                <w:sz w:val="32"/>
                <w:szCs w:val="32"/>
              </w:rPr>
              <w:t>。</w:t>
            </w:r>
          </w:p>
        </w:tc>
        <w:tc>
          <w:tcPr>
            <w:tcW w:w="778" w:type="dxa"/>
            <w:vMerge w:val="continue"/>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语言技巧</w:t>
            </w:r>
          </w:p>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30分）</w:t>
            </w:r>
          </w:p>
        </w:tc>
        <w:tc>
          <w:tcPr>
            <w:tcW w:w="5957" w:type="dxa"/>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普通话标准，口齿清晰，语音纯正</w:t>
            </w:r>
            <w:r>
              <w:rPr>
                <w:rFonts w:hint="default" w:ascii="Times New Roman" w:hAnsi="Times New Roman" w:eastAsia="仿宋_GB2312" w:cs="Times New Roman"/>
                <w:kern w:val="2"/>
                <w:sz w:val="32"/>
                <w:szCs w:val="32"/>
                <w:lang w:eastAsia="zh-CN"/>
              </w:rPr>
              <w:t>，表达准确。</w:t>
            </w:r>
          </w:p>
        </w:tc>
        <w:tc>
          <w:tcPr>
            <w:tcW w:w="778" w:type="dxa"/>
            <w:vMerge w:val="restart"/>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1515" w:type="dxa"/>
            <w:vMerge w:val="continue"/>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c>
          <w:tcPr>
            <w:tcW w:w="5957" w:type="dxa"/>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节奏处理得当，技巧运用自如。</w:t>
            </w:r>
          </w:p>
        </w:tc>
        <w:tc>
          <w:tcPr>
            <w:tcW w:w="778" w:type="dxa"/>
            <w:vMerge w:val="continue"/>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515" w:type="dxa"/>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诵读效果</w:t>
            </w:r>
          </w:p>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w:t>
            </w:r>
            <w:r>
              <w:rPr>
                <w:rFonts w:hint="default" w:ascii="Times New Roman" w:hAnsi="Times New Roman" w:eastAsia="仿宋_GB2312" w:cs="Times New Roman"/>
                <w:kern w:val="2"/>
                <w:sz w:val="32"/>
                <w:szCs w:val="32"/>
                <w:lang w:val="en-US" w:eastAsia="zh-CN"/>
              </w:rPr>
              <w:t>5</w:t>
            </w:r>
            <w:r>
              <w:rPr>
                <w:rFonts w:hint="default" w:ascii="Times New Roman" w:hAnsi="Times New Roman" w:eastAsia="仿宋_GB2312" w:cs="Times New Roman"/>
                <w:kern w:val="2"/>
                <w:sz w:val="32"/>
                <w:szCs w:val="32"/>
              </w:rPr>
              <w:t>分）</w:t>
            </w:r>
          </w:p>
        </w:tc>
        <w:tc>
          <w:tcPr>
            <w:tcW w:w="5957" w:type="dxa"/>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诵读富有感染力，声情并茂，感情充沛，能与观众产生共鸣。</w:t>
            </w:r>
          </w:p>
        </w:tc>
        <w:tc>
          <w:tcPr>
            <w:tcW w:w="778" w:type="dxa"/>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val="0"/>
              <w:spacing w:after="0" w:line="339" w:lineRule="auto"/>
              <w:jc w:val="center"/>
              <w:textAlignment w:val="auto"/>
              <w:rPr>
                <w:rFonts w:hint="default" w:ascii="Times New Roman" w:hAnsi="Times New Roman" w:eastAsia="仿宋_GB2312" w:cs="Times New Roman"/>
                <w:kern w:val="2"/>
                <w:sz w:val="32"/>
                <w:szCs w:val="32"/>
              </w:rPr>
            </w:pPr>
          </w:p>
        </w:tc>
      </w:tr>
    </w:tbl>
    <w:p>
      <w:pPr>
        <w:jc w:val="cente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D6081"/>
    <w:rsid w:val="3EAD0739"/>
    <w:rsid w:val="6BCD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2019-05-10T07:06:00Z</dcterms:created>
  <dc:creator>阿尔卑斯文青</dc:creator>
  <cp:lastModifiedBy>阿尔卑斯文青</cp:lastModifiedBy>
  <dcterms:modified xsi:type="dcterms:W3CDTF">2019-05-10T07:07:53Z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